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1EACA316">
      <w:pPr>
        <w:pStyle w:val="900"/>
        <w:pBdr/>
        <w:shd w:val="clear" w:color="auto" w:fill="ffffff"/>
        <w:spacing/>
        <w:ind/>
        <w:jc w:val="center"/>
        <w:rPr>
          <w:highlight w:val="none"/>
          <w:lang w:val="uk-UA"/>
        </w:rPr>
      </w:pPr>
      <w:r>
        <w:rPr>
          <w:sz w:val="28"/>
          <w:szCs w:val="28"/>
          <w:highlight w:val="none"/>
          <w:lang w:val="uk-UA" w:eastAsia="uk-UA"/>
        </w:rPr>
      </w:r>
      <w:r>
        <w:rPr>
          <w:sz w:val="28"/>
          <w:szCs w:val="28"/>
          <w:highlight w:val="none"/>
          <w:lang w:val="uk-UA" w:eastAsia="uk-UA"/>
        </w:rPr>
      </w:r>
      <w:r>
        <w:rPr>
          <w:highlight w:val="none"/>
          <w:lang w:val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sz w:val="28"/>
          <w:szCs w:val="28"/>
          <w:highlight w:val="none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highlight w:val="none"/>
          <w:lang w:val="uk-UA"/>
        </w:rPr>
      </w:r>
      <w:r>
        <w:rPr>
          <w:sz w:val="28"/>
          <w:szCs w:val="28"/>
          <w:highlight w:val="none"/>
          <w:lang w:val="uk-UA" w:eastAsia="uk-UA"/>
        </w:rPr>
      </w:r>
    </w:p>
    <w:p w14:paraId="1558E312">
      <w:pPr>
        <w:pStyle w:val="900"/>
        <w:pBdr/>
        <w:shd w:val="clear" w:color="auto" w:fill="ffffff"/>
        <w:spacing/>
        <w:ind/>
        <w:jc w:val="center"/>
        <w:rPr>
          <w:lang w:val="uk-UA"/>
        </w:rPr>
      </w:pPr>
      <w:r>
        <w:rPr>
          <w:highlight w:val="none"/>
          <w:lang w:val="uk-UA" w:bidi="uk-UA"/>
        </w:rPr>
      </w:r>
      <w:r>
        <w:rPr>
          <w:lang w:val="uk-UA"/>
        </w:rPr>
      </w:r>
      <w:r>
        <w:rPr>
          <w:lang w:val="uk-UA"/>
        </w:rPr>
      </w:r>
    </w:p>
    <w:p w14:paraId="2E37F39E">
      <w:pPr>
        <w:pStyle w:val="900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 w14:paraId="7BF76695"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1BCB4E8"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E64B008">
      <w:pPr>
        <w:pStyle w:val="900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 </w:t>
      </w:r>
      <w:r>
        <w:rPr>
          <w:b/>
          <w:color w:val="ff0000"/>
          <w:spacing w:val="-7"/>
          <w:sz w:val="28"/>
          <w:szCs w:val="28"/>
          <w:lang w:val="uk-UA"/>
        </w:rPr>
        <w:t xml:space="preserve"> </w:t>
      </w:r>
      <w:r>
        <w:rPr>
          <w:b/>
          <w:spacing w:val="-7"/>
          <w:sz w:val="28"/>
          <w:szCs w:val="28"/>
          <w:lang w:val="uk-UA"/>
        </w:rPr>
        <w:t xml:space="preserve">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 w14:paraId="301C679F">
      <w:pPr>
        <w:pStyle w:val="900"/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4A6BD648"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 року</w:t>
        <w:tab/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en-US"/>
        </w:rPr>
        <w:t xml:space="preserve">153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6"/>
        <w:pBdr/>
        <w:spacing/>
        <w:ind/>
        <w:rPr>
          <w:b/>
          <w:lang w:val="uk-UA"/>
        </w:rPr>
      </w:pPr>
      <w:r>
        <w:rPr>
          <w:b/>
          <w:lang w:val="uk-UA"/>
        </w:rPr>
      </w:r>
      <w:r>
        <w:rPr>
          <w:b/>
          <w:lang w:val="uk-UA"/>
        </w:rPr>
      </w:r>
      <w:r>
        <w:rPr>
          <w:b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прое</w:t>
      </w:r>
      <w:r>
        <w:rPr>
          <w:sz w:val="28"/>
          <w:szCs w:val="28"/>
          <w:lang w:val="uk-UA"/>
        </w:rPr>
        <w:t xml:space="preserve">ктно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кошторисної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</w:t>
      </w:r>
      <w:r>
        <w:rPr>
          <w:sz w:val="28"/>
          <w:szCs w:val="28"/>
          <w:lang w:val="uk-UA"/>
        </w:rPr>
        <w:t xml:space="preserve">окументації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 об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єкту: </w:t>
      </w:r>
      <w:r>
        <w:rPr>
          <w:sz w:val="28"/>
          <w:szCs w:val="28"/>
          <w:lang w:val="uk-UA"/>
        </w:rPr>
        <w:t xml:space="preserve">«Реконструкція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0FFC935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відділення машзалу насосної станції другого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9B14D7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підйому та напірних колекторів включно з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4EB5AD3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камерами переключення, розташованих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A47314D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адресою:</w:t>
      </w:r>
      <w:r>
        <w:rPr>
          <w:sz w:val="28"/>
          <w:szCs w:val="28"/>
          <w:lang w:val="uk-UA"/>
        </w:rPr>
        <w:t xml:space="preserve">Харківська</w:t>
      </w:r>
      <w:r>
        <w:rPr>
          <w:sz w:val="28"/>
          <w:szCs w:val="28"/>
          <w:lang w:val="uk-UA"/>
        </w:rPr>
        <w:t xml:space="preserve"> область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місто Берестин,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2A35A1F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провулок Геологів, 6/1»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5"/>
          <w:szCs w:val="25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статті 31 Закону України «Про місцеве самоврядування в Україні», керуючись Законом України «Про регулювання містобудівної  діяльності», </w:t>
      </w:r>
      <w:r>
        <w:rPr>
          <w:sz w:val="28"/>
          <w:szCs w:val="28"/>
          <w:lang w:val="uk-UA"/>
        </w:rPr>
        <w:t xml:space="preserve">враховуючи лист комунального підприємства «Берестин-Водоканал» від 24.02.2026 №154,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</w:r>
      <w:r>
        <w:rPr>
          <w:sz w:val="25"/>
          <w:szCs w:val="25"/>
          <w:lang w:val="uk-UA"/>
        </w:rPr>
      </w:r>
      <w:r>
        <w:rPr>
          <w:sz w:val="25"/>
          <w:szCs w:val="25"/>
          <w:lang w:val="uk-UA"/>
        </w:rPr>
      </w:r>
    </w:p>
    <w:p>
      <w:pPr>
        <w:pStyle w:val="90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118A94F">
      <w:pPr>
        <w:pStyle w:val="90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 xml:space="preserve">прое</w:t>
      </w:r>
      <w:r>
        <w:rPr>
          <w:sz w:val="28"/>
          <w:szCs w:val="28"/>
          <w:lang w:val="uk-UA"/>
        </w:rPr>
        <w:t xml:space="preserve">ктно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кошторисну </w:t>
      </w:r>
      <w:r>
        <w:rPr>
          <w:sz w:val="28"/>
          <w:szCs w:val="28"/>
          <w:lang w:val="uk-UA"/>
        </w:rPr>
        <w:t xml:space="preserve">документацію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об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єкту: </w:t>
      </w:r>
      <w:r>
        <w:rPr>
          <w:sz w:val="28"/>
          <w:szCs w:val="28"/>
          <w:lang w:val="uk-UA"/>
        </w:rPr>
        <w:t xml:space="preserve">«Реконструкція </w:t>
      </w:r>
      <w:r>
        <w:rPr>
          <w:sz w:val="28"/>
          <w:szCs w:val="28"/>
          <w:lang w:val="uk-UA"/>
        </w:rPr>
        <w:t xml:space="preserve">відділення машзалу насосної станції другого </w:t>
      </w:r>
      <w:r>
        <w:rPr>
          <w:sz w:val="28"/>
          <w:szCs w:val="28"/>
          <w:lang w:val="uk-UA"/>
        </w:rPr>
        <w:t xml:space="preserve">підйому та напірних колекторів включно з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камерами переключення, розташованих </w:t>
      </w:r>
      <w:r>
        <w:rPr>
          <w:sz w:val="28"/>
          <w:szCs w:val="28"/>
          <w:lang w:val="uk-UA"/>
        </w:rPr>
        <w:t xml:space="preserve">за адресою:</w:t>
      </w:r>
      <w:r>
        <w:rPr>
          <w:sz w:val="28"/>
          <w:szCs w:val="28"/>
          <w:lang w:val="uk-UA"/>
        </w:rPr>
        <w:t xml:space="preserve">Харківська</w:t>
      </w:r>
      <w:r>
        <w:rPr>
          <w:sz w:val="28"/>
          <w:szCs w:val="28"/>
          <w:lang w:val="uk-UA"/>
        </w:rPr>
        <w:t xml:space="preserve"> область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місто Берестин, </w:t>
      </w:r>
      <w:r>
        <w:rPr>
          <w:sz w:val="28"/>
          <w:szCs w:val="28"/>
          <w:lang w:val="uk-UA"/>
        </w:rPr>
        <w:t xml:space="preserve">провулок Геологів, 6/1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загальна кошторисна вартість будівництва 32 619 914 гривень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B5C475B">
      <w:pPr>
        <w:pStyle w:val="900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</w:t>
      </w:r>
      <w:r>
        <w:rPr>
          <w:sz w:val="28"/>
          <w:szCs w:val="28"/>
          <w:lang w:val="uk-UA"/>
        </w:rPr>
        <w:t xml:space="preserve"> рішення </w:t>
      </w:r>
      <w:r>
        <w:rPr>
          <w:sz w:val="28"/>
          <w:szCs w:val="28"/>
          <w:highlight w:val="none"/>
        </w:rPr>
      </w:r>
      <w:r>
        <w:rPr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/>
      <w:r>
        <w:rPr>
          <w:sz w:val="28"/>
          <w:szCs w:val="28"/>
          <w:highlight w:val="none"/>
        </w:rPr>
      </w:r>
    </w:p>
    <w:p w14:paraId="25F49696">
      <w:pPr>
        <w:pStyle w:val="900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EC65F26"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C9919D2"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9176A00">
      <w:pPr>
        <w:pStyle w:val="900"/>
        <w:pBdr/>
        <w:tabs>
          <w:tab w:val="num" w:leader="none" w:pos="0"/>
        </w:tabs>
        <w:spacing/>
        <w:ind w:right="0" w:firstLine="0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709" w:bottom="567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B6E11"/>
    <w:lvl w:ilvl="0">
      <w:isLgl w:val="false"/>
      <w:lvlJc w:val="left"/>
      <w:lvlText w:val="%1."/>
      <w:numFmt w:val="decimal"/>
      <w:pPr>
        <w:pBdr/>
        <w:tabs>
          <w:tab w:val="num" w:leader="none" w:pos="405"/>
        </w:tabs>
        <w:spacing/>
        <w:ind w:hanging="405" w:left="40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80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96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120"/>
        </w:tabs>
        <w:spacing/>
        <w:ind w:hanging="180" w:left="6120"/>
      </w:pPr>
      <w:rPr/>
      <w:start w:val="1"/>
      <w:suff w:val="tab"/>
    </w:lvl>
  </w:abstractNum>
  <w:abstractNum w:abstractNumId="1">
    <w:nsid w:val="42EC21CD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45FC11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3">
    <w:nsid w:val="68F83F21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abstractNum w:abstractNumId="4">
    <w:nsid w:val="6C0F3FF3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8">
    <w:name w:val="Heading 1"/>
    <w:basedOn w:val="900"/>
    <w:next w:val="900"/>
    <w:link w:val="8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9">
    <w:name w:val="Heading 2"/>
    <w:basedOn w:val="900"/>
    <w:next w:val="900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0">
    <w:name w:val="Heading 3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1">
    <w:name w:val="Heading 4"/>
    <w:basedOn w:val="900"/>
    <w:next w:val="900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2">
    <w:name w:val="Heading 5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3">
    <w:name w:val="Heading 6"/>
    <w:basedOn w:val="900"/>
    <w:next w:val="900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4">
    <w:name w:val="Heading 7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5">
    <w:name w:val="Heading 8"/>
    <w:basedOn w:val="900"/>
    <w:next w:val="900"/>
    <w:link w:val="8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Heading 9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7" w:default="1">
    <w:name w:val="Default Paragraph Font"/>
    <w:uiPriority w:val="1"/>
    <w:semiHidden/>
    <w:unhideWhenUsed/>
    <w:pPr>
      <w:pBdr/>
      <w:spacing/>
      <w:ind/>
    </w:p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character" w:styleId="849">
    <w:name w:val="Heading 1 Char"/>
    <w:basedOn w:val="847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0">
    <w:name w:val="Heading 2 Char"/>
    <w:basedOn w:val="847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1">
    <w:name w:val="Heading 3 Char"/>
    <w:basedOn w:val="847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2">
    <w:name w:val="Heading 4 Char"/>
    <w:basedOn w:val="847"/>
    <w:link w:val="8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3">
    <w:name w:val="Heading 5 Char"/>
    <w:basedOn w:val="847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4">
    <w:name w:val="Heading 6 Char"/>
    <w:basedOn w:val="847"/>
    <w:link w:val="8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>
    <w:name w:val="Heading 7 Char"/>
    <w:basedOn w:val="847"/>
    <w:link w:val="8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>
    <w:name w:val="Heading 8 Char"/>
    <w:basedOn w:val="847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Heading 9 Char"/>
    <w:basedOn w:val="847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900"/>
    <w:next w:val="900"/>
    <w:link w:val="8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>
    <w:name w:val="Title Char"/>
    <w:basedOn w:val="847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900"/>
    <w:next w:val="90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847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900"/>
    <w:next w:val="90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847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90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8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847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8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8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847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847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8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8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847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847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847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847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8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8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847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next w:val="900"/>
    <w:link w:val="900"/>
    <w:pPr>
      <w:pBdr/>
      <w:spacing/>
      <w:ind/>
    </w:pPr>
    <w:rPr>
      <w:sz w:val="24"/>
      <w:lang w:val="ru-RU" w:eastAsia="ru-RU" w:bidi="ar-SA"/>
    </w:rPr>
  </w:style>
  <w:style w:type="paragraph" w:styleId="901">
    <w:name w:val="Заголовок 1"/>
    <w:basedOn w:val="900"/>
    <w:next w:val="900"/>
    <w:link w:val="900"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902">
    <w:name w:val="Заголовок 2"/>
    <w:basedOn w:val="900"/>
    <w:next w:val="900"/>
    <w:link w:val="900"/>
    <w:pPr>
      <w:keepNext w:val="true"/>
      <w:pBdr/>
      <w:spacing/>
      <w:ind/>
      <w:jc w:val="center"/>
      <w:outlineLvl w:val="1"/>
    </w:pPr>
    <w:rPr>
      <w:sz w:val="28"/>
      <w:lang w:val="uk-UA"/>
    </w:rPr>
  </w:style>
  <w:style w:type="character" w:styleId="903">
    <w:name w:val="Основной шрифт абзаца"/>
    <w:next w:val="903"/>
    <w:link w:val="900"/>
    <w:semiHidden/>
    <w:pPr>
      <w:pBdr/>
      <w:spacing/>
      <w:ind/>
    </w:pPr>
  </w:style>
  <w:style w:type="table" w:styleId="904">
    <w:name w:val="Обычная таблица"/>
    <w:next w:val="904"/>
    <w:link w:val="90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>
    <w:name w:val="Нет списка"/>
    <w:next w:val="905"/>
    <w:link w:val="900"/>
    <w:semiHidden/>
    <w:pPr>
      <w:pBdr/>
      <w:spacing/>
      <w:ind/>
    </w:pPr>
  </w:style>
  <w:style w:type="paragraph" w:styleId="906">
    <w:name w:val="Основной текст"/>
    <w:basedOn w:val="900"/>
    <w:next w:val="906"/>
    <w:link w:val="900"/>
    <w:pPr>
      <w:pBdr/>
      <w:spacing/>
      <w:ind/>
    </w:pPr>
    <w:rPr>
      <w:sz w:val="28"/>
    </w:rPr>
  </w:style>
  <w:style w:type="paragraph" w:styleId="907">
    <w:name w:val="Знак"/>
    <w:basedOn w:val="900"/>
    <w:next w:val="907"/>
    <w:link w:val="900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8">
    <w:name w:val="Текст выноски"/>
    <w:basedOn w:val="900"/>
    <w:next w:val="908"/>
    <w:link w:val="90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9">
    <w:name w:val="rvts6"/>
    <w:basedOn w:val="903"/>
    <w:next w:val="909"/>
    <w:link w:val="900"/>
    <w:pPr>
      <w:pBdr/>
      <w:spacing/>
      <w:ind/>
    </w:pPr>
  </w:style>
  <w:style w:type="paragraph" w:styleId="910">
    <w:name w:val=" Знак"/>
    <w:basedOn w:val="900"/>
    <w:next w:val="910"/>
    <w:link w:val="903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11">
    <w:name w:val="Обычный (веб)"/>
    <w:basedOn w:val="900"/>
    <w:next w:val="911"/>
    <w:link w:val="900"/>
    <w:semiHidden/>
    <w:pPr>
      <w:pBdr/>
      <w:spacing w:after="100" w:afterAutospacing="1" w:before="100" w:beforeAutospacing="1"/>
      <w:ind/>
    </w:pPr>
    <w:rPr>
      <w:rFonts w:eastAsia="Calibri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Sweet home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 ВИКОНАВЧИЙ КОМІТЕТ</dc:title>
  <dc:creator>Поляков Р.В.</dc:creator>
  <cp:revision>8</cp:revision>
  <dcterms:created xsi:type="dcterms:W3CDTF">2023-10-10T08:11:00Z</dcterms:created>
  <dcterms:modified xsi:type="dcterms:W3CDTF">2026-03-12T09:47:30Z</dcterms:modified>
  <cp:version>730895</cp:version>
</cp:coreProperties>
</file>